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2760" w:leader="none"/>
        </w:tabs>
        <w:spacing w:lineRule="auto" w:line="24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zh-CN" w:bidi="ar-SA"/>
        </w:rPr>
        <w:t>Муниципальное бюджетное образовательное учреждение средняя общеобразовательная школа «Даниловский образовательный комплекс № 1»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0" w:right="-284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-567" w:right="-284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УТВЕРЖДАЮ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А. Л. Холоднова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«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01</w:t>
      </w: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» сентября 2026 г.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                                    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0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Рабочая программа курса внеурочной деятельности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0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«Шахматы»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3 </w:t>
      </w: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класс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ConsPlusTitle"/>
        <w:spacing w:lineRule="auto" w:line="360"/>
        <w:jc w:val="center"/>
        <w:rPr>
          <w:rFonts w:ascii="Times New Roman" w:hAnsi="Times New Roman" w:cs="Times New Roman"/>
          <w:caps/>
          <w:sz w:val="28"/>
          <w:szCs w:val="28"/>
        </w:rPr>
      </w:pPr>
      <w:bookmarkStart w:id="0" w:name="Par28"/>
      <w:bookmarkEnd w:id="0"/>
      <w:r>
        <w:rPr>
          <w:rFonts w:cs="Times New Roman" w:ascii="Times New Roman" w:hAnsi="Times New Roman"/>
          <w:caps/>
          <w:sz w:val="28"/>
          <w:szCs w:val="28"/>
        </w:rPr>
        <w:t>2026-2027  уч. Год</w:t>
      </w:r>
    </w:p>
    <w:p>
      <w:pPr>
        <w:pStyle w:val="ConsPlusTitle"/>
        <w:spacing w:lineRule="auto" w:line="36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Title"/>
        <w:spacing w:lineRule="auto" w:line="36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Соответствует ФГОС НОО </w:t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(приказ Министерства просвещения РФ от 31 мая 2021 г. № 286 </w:t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с изменениями и дополнениями)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курса внеурочной деятельности для 2 года обучения (3 класс) составлена на основе требований ФГОС начального общего образования,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программе нашли свое отражение направления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 и программы развития вида спорта «шахматы» в Российской Федерации.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школьного образования активное освоение детьми шахмат благотворно скажется на их психическом, умственном и эмоциональном развитии, будет способствовать формированию нравственных качеств, 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 внеурочной деятельности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средства, максимально удовлетворяющие требованиям ФГОС начального общего образования.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план внеурочной деятельности.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метапредметных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форма проведения современного занятия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В связи с этим весь курс по шахматам диалогичен. Сквозные персонажи Саша и Катя, присутствующие в учебнике и рабочей тетради, способствуют диалогизации образовательного процесса. Герои задают учащимся наводящие вопросы, побуждают их к рассуждениям и рефлексии.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Было бы неверным со стороны учителя занимать по отношению к учащимся авторитарную позицию человека, 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поддержать ребёнка, показать, что его мнение услышано и понято, а мысли ценны.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Занятие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высокая степень травмобезопасности.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тематическом планировании программы отражены темы основных её 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Место курса «Шахматы в школе» в учебном плане внеурочной деятельности.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3 классах на изучение курса отводится 2 часа в неделю, суммарно 68 часов.</w:t>
      </w:r>
    </w:p>
    <w:p>
      <w:pPr>
        <w:pStyle w:val="ConsPlus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Содержание курса внеурочной деятельности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Из истории шахмат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История возникновения соревнований по шахматам, системы проведения шахматных соревнований.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Базовые понятия шахматной игры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Шахматная комбинация: задачи на мат в два хода, тактические приёмы «завлечение», «отвлечение», «уничтожение защиты», «спёртый мат».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Основы разыгрывания дебюта, атака на короля в дебюте.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Основы пешечного эндшпиля: проведение пешки в ферзи, правило квадрата, отталкивание плечом, реализация лишней пешки.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Практико-соревновательная деятельность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решения позиций на дебютные ловушки, способы атаки на короля, уничтожение защиты, тактические приёмы «завлечение», «отвлечение», «спёртый мат».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детей в шахматном турнире «Первенство класса».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школьном шахматном празднике.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Планируемые образовательные результаты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Личностные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проявление уважительного отношения к сверстникам, культуры 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Метапредметные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самостоятельно определять цели и задачи своего обучения средствами шахмат, развивать мотивы и интересы своей познавательной деятельности в физкультурно-спортивном направлении;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планировать пути достижения целей с учетом наиболее эффективных способов решения задач средствами плавания в учебной, 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Предметные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владеть новыми элементами шахматной тактики: «завлечение», «отвлечение», «уничтожение защиты», «спёртый мат»;</w:t>
      </w:r>
    </w:p>
    <w:p>
      <w:pPr>
        <w:pStyle w:val="ConsPlusNormal"/>
        <w:numPr>
          <w:ilvl w:val="0"/>
          <w:numId w:val="5"/>
        </w:numPr>
        <w:spacing w:lineRule="auto" w:line="360"/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понимать основы разыгрывания дебюта и правильно выводить фигуры в начале партии;</w:t>
      </w:r>
    </w:p>
    <w:p>
      <w:pPr>
        <w:pStyle w:val="ConsPlusNormal"/>
        <w:numPr>
          <w:ilvl w:val="0"/>
          <w:numId w:val="5"/>
        </w:numPr>
        <w:spacing w:lineRule="auto" w:line="360"/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знать способы атаки на рокировавшегося и нерокировавшегося короля;</w:t>
      </w:r>
    </w:p>
    <w:p>
      <w:pPr>
        <w:pStyle w:val="ConsPlusNormal"/>
        <w:numPr>
          <w:ilvl w:val="0"/>
          <w:numId w:val="5"/>
        </w:numPr>
        <w:spacing w:lineRule="auto" w:line="360"/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уметь разыгрывать элементарные пешечные эндшпили и реализовывать большое материальное преимущество;</w:t>
      </w:r>
    </w:p>
    <w:p>
      <w:pPr>
        <w:pStyle w:val="ConsPlusNormal"/>
        <w:numPr>
          <w:ilvl w:val="0"/>
          <w:numId w:val="5"/>
        </w:numPr>
        <w:spacing w:lineRule="auto" w:line="360"/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шахматных соревнованиях.</w:t>
      </w:r>
    </w:p>
    <w:p>
      <w:pPr>
        <w:pStyle w:val="Normal"/>
        <w:spacing w:lineRule="auto" w:line="36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Тематическое планирование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3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083"/>
        <w:gridCol w:w="911"/>
        <w:gridCol w:w="2660"/>
        <w:gridCol w:w="3690"/>
      </w:tblGrid>
      <w:tr>
        <w:trPr/>
        <w:tc>
          <w:tcPr>
            <w:tcW w:w="2083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2660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3690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 видов деятельности учащихся</w:t>
            </w:r>
          </w:p>
        </w:tc>
      </w:tr>
      <w:tr>
        <w:trPr/>
        <w:tc>
          <w:tcPr>
            <w:tcW w:w="9344" w:type="dxa"/>
            <w:gridSpan w:val="4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1. Теоретические основы и правила шахматной игры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истории шахмат</w:t>
            </w:r>
          </w:p>
        </w:tc>
        <w:tc>
          <w:tcPr>
            <w:tcW w:w="911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6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возникновения соревнований по шахматам, системы проведения шахматных соревнований.</w:t>
            </w:r>
          </w:p>
        </w:tc>
        <w:tc>
          <w:tcPr>
            <w:tcW w:w="369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Знают историю возникновения шахматных соревнований, правила проведения соревнований, различные системы проведения шахматных соревнований.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Базовые понятия шахматной игры</w:t>
            </w:r>
          </w:p>
        </w:tc>
        <w:tc>
          <w:tcPr>
            <w:tcW w:w="911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66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Шахматная комбинация: задачи на мат в два хода, тактические приёмы «завлечение», «отвлечение», «уничтожение защиты», «спёртый мат».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разыгрывания дебюта, атака на короля в дебюте.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пешечного эндшпиля: проведение пешки в ферзи, правило квадрата, отталкивание плечом, реализация лишней пешки.</w:t>
            </w:r>
          </w:p>
        </w:tc>
        <w:tc>
          <w:tcPr>
            <w:tcW w:w="369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Знают шахматные комбинации и тактические приёмы «завлечение», «отвлечение», «уничтожение защиты», основы разыгрывания дебюта: развитие фигуры, дебютные ловушки, короткие партии.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Умеют решать позиции на мат в два хода, находить тактические приёмы «завлечение», «отвлечение», «уничтожение защиты», «спёртый мат», атаковать рокировавшегося и нерокировавшегося короля в дебюте, проводить пешку в ферзи.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Соблюдают правила поведения за шахматной доской.</w:t>
            </w:r>
          </w:p>
        </w:tc>
      </w:tr>
      <w:tr>
        <w:trPr/>
        <w:tc>
          <w:tcPr>
            <w:tcW w:w="9344" w:type="dxa"/>
            <w:gridSpan w:val="4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2. Практико-соревновательная деятельность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Конкурсы решения позиций</w:t>
            </w:r>
          </w:p>
        </w:tc>
        <w:tc>
          <w:tcPr>
            <w:tcW w:w="911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6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 на дебютные ловушки, способы атаки на короля, уничтожение защиты, тактические приёмы «завлечение», «отвлечение», «спёртый мат».</w:t>
            </w:r>
          </w:p>
        </w:tc>
        <w:tc>
          <w:tcPr>
            <w:tcW w:w="369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Расставляют позицию для решения упражнений, решают шахматные упражнения.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Анализируют свои ответы и ответы своих сверстников.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помощью тестового задания оценивают собственное выполнение.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</w:t>
            </w:r>
          </w:p>
        </w:tc>
        <w:tc>
          <w:tcPr>
            <w:tcW w:w="911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66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детей в шахматном турнире «Первенство класса».</w:t>
            </w:r>
          </w:p>
        </w:tc>
        <w:tc>
          <w:tcPr>
            <w:tcW w:w="369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Умеют играть партию от начала до конца с записью и различным контролем времени.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911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6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школьном шахматном празднике.</w:t>
            </w:r>
          </w:p>
        </w:tc>
        <w:tc>
          <w:tcPr>
            <w:tcW w:w="369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Осваивают правила игры.  Активно участвуют в играх и эстафетах.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Общаются и взаимодействуют со сверстниками. 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Проявляют доброжелательность, взаимопонимание, смелость, волю, решительность, активность и инициативу при решении вариативных задач, возникающих в процессе игр. 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Регулируют эмоции в процессе игровой деятельности, умеют управлять ими.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Соблюдают правила техники безопасности во время участия в празднике.</w:t>
            </w:r>
          </w:p>
        </w:tc>
      </w:tr>
    </w:tbl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Пример годового планирования занятий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3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10"/>
        <w:gridCol w:w="3351"/>
        <w:gridCol w:w="942"/>
        <w:gridCol w:w="4441"/>
      </w:tblGrid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истории возникновения соревнований по шахматам. Системы проведения шахматных соревнований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Беседа о важности соблюдения правил техники безопасности на занятиях по шахматам. </w:t>
            </w:r>
          </w:p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материалом об истории возникновения шахматных соревнований, изучение различных систем проведения шахматных соревнований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Матование одинокого короля разными фигурами (повторение)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года обучения. Разыгрывание позиций, решение позиций на мат в два хода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Тактические комбинации и приёмы «связка», «сквозной удар», «двойной удар», «ловля фигуры» (повторение)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Тактические комбинации и приёмы «двойной шах», «открытый шах» (повторение)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9-10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3-8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«завлечение»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новым тактическим приёмом «завлечение фигур под тактический удар»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«отвлечение»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новым тактическим приёмом «отвлечение фигур от защиты»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«уничтожение защиты»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новым тактическим приёмом «уничтожение защиты», способом его применения в практической игре; рассмотрение и анализ типичных позиций на данную тему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«спёртый мат»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новым понятием «спёртый мат», разбор классической партии на применение приёма «спёртый мат»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19-20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Сочетание тактических приёмов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 партий на тему «сочетания различных тактических приёмов»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21-22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позиций:  как бы вы сыграли?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11-18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23-24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Борьба за инициативу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учащихся о том, как начинать атакующие действия в шахматной партии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25-26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дебюты: атака на нерокировавшегося короля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со способами атаки на короля, который не успел сделать рокировку: вскрытие центральных линий, быстрое развитие, мобилизация фигур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27-28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Атака на рокировавшегося короля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со способами атаки на короля, который сделал рокировку: жертва фигуры с целью вскрытия пешечного прикрытия короля, уничтожение защиты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29-30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позиций:  как бы вы сыграли?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21-28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31-38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39-40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анализа шахматной партии: выбери ход и найди план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основами анализа шахматной партии, разбор партий чемпионов мира и ведущих шахматистов мира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41-42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пешечного эндшпиля: проходная пешка, правило квадрата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c элементарными пешечными окончаниями: пешка против короля, пешка проходит в ферзи без помощи своего короля, правило квадрата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43-44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пешечного эндшпиля: крайняя пешка, «отталкивание плечом»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c элементарными пешечными окончаниями: крайняя пешка, пешка проходит в ферзи при помощи своего короля, отталкивание плечом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45-46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пешечного эндшпиля: оппозиция и ключевые поля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материала: игра пешки против короля, пешка проходит в ферзи без помощи своего короля, пешка проходит в ферзи при помощи своего короля; введение новых понятий «оппозиция», «ключевые поля»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47-48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пешечного эндшпиля: король с пешкой против короля с пешкой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и раскрытие новых понятий: «взаимоблокируемые пешки», «позиция взаимного цугцванга», «ключевые поля»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49-50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пешечного эндшпиля: король против пешек, правило блуждающего квадрата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правилом блуждающего квадрата, раскрытие особенностей разрозненных пешек, их сильных и слабых сторон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51-52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Теоретические позиции пешечного эндшпиля: ферзь против пешки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теоретическими позициями пешечного эндшпиля: король и две пешки против короля, особенности проведения пешек в ферзи по вертикалям b и g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53-54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39-52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55-56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Сыграй как чемпион мира. Партия В. Крамник – Д. Садвакасов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шахматных партий чемпионов мира, угадывание ходов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57-58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Сыграй как чемпион мира. Партия В. Ананд – М. Карлсен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шахматных партий чемпионов мира, угадывание ходов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59-66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>
        <w:trPr/>
        <w:tc>
          <w:tcPr>
            <w:tcW w:w="610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67-68</w:t>
            </w:r>
          </w:p>
        </w:tc>
        <w:tc>
          <w:tcPr>
            <w:tcW w:w="335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Шахматный праздник </w:t>
            </w:r>
          </w:p>
        </w:tc>
        <w:tc>
          <w:tcPr>
            <w:tcW w:w="942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1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заданий, игровая практика</w:t>
            </w:r>
          </w:p>
        </w:tc>
      </w:tr>
    </w:tbl>
    <w:p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Учебно-методическое обеспечение образовательного процесса</w:t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учащегося: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3 класс : учебник / Е. А. Прудникова, Е. И. Волкова. — Москва: Просвещение, 2024. — 176 с.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3 класс : рабочая тетрадь. / Е. А. Прудникова, Е. И. Волкова. — Москва: Просвещение, 2026</w:t>
      </w:r>
      <w:bookmarkStart w:id="1" w:name="_GoBack"/>
      <w:bookmarkEnd w:id="1"/>
      <w:r>
        <w:rPr>
          <w:rFonts w:cs="Times New Roman" w:ascii="Times New Roman" w:hAnsi="Times New Roman"/>
          <w:sz w:val="28"/>
          <w:szCs w:val="28"/>
        </w:rPr>
        <w:t>. — 80 с.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учителя: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Диченскова А. М. Физкультминутки и пальчиковые игры в начальной школе / А. М Диченскова. – Ростов н/Д: Феникс, 2014.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Уманская Э. Э. Настольная книга учителя шахмат. – Москва, 2022. 280 с.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Волшебные фигуры, или Шахматы для детей 2–5 лет / И. Г. Сухин. – Москва: Новая школа, 1994.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Приключения в Шахматной стране / И. Г. Сухин. – Москва: Педагогика, 1991.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Удивительные приключения в Шахматной стране / И. Г. Сухин. – Москва: Поматур, 2000.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Шахматы для самых маленьких / И. Г. Сухин. – Москва: Астрель, АСТ, 2000.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Шахматы, первый год, или Там клетки чёрно-белые чудес и тайн полны: учеб. для 1 класса четырёхлетней и трёхлетней начальной школы / И. Г. Сухин. – Обнинск: Духовное возрождение, 1998.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Сухин И. Г. Шахматы, первый год, или Учусь и учу: пособие для учителя / И. Г. Сухин. – Обнинск: Духовное возрождение, 1999.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3 класс : методическое пособие / Е. А. Прудникова, Е. И. Волкова. — Москва : Просвещение, 2023. — 96 с.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1-7 классы. Сборник примерных рабочих программ / Е. А. Прудникова, Е. И. Волкова. — Москва : Просвещение, 2023. — 64 с.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Цифровые образовательные ресурсы и ресурсы сети Интернет: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Спортивная федерация шахмат Ярославской области [Электронный ресурс]. – Ярославль, 2024. – Режим доступа: </w:t>
      </w:r>
      <w:hyperlink r:id="rId2">
        <w:r>
          <w:rPr>
            <w:rFonts w:cs="Times New Roman" w:ascii="Times New Roman" w:hAnsi="Times New Roman"/>
            <w:sz w:val="28"/>
            <w:szCs w:val="28"/>
          </w:rPr>
          <w:t>https://yaroblchess.ru/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Style w:val="Style1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cs="Times New Roman" w:ascii="Times New Roman" w:hAnsi="Times New Roman"/>
          <w:sz w:val="28"/>
          <w:szCs w:val="28"/>
        </w:rPr>
        <w:t xml:space="preserve">Шахматное образование в Ярославской области / ЦНППМ [Электронный ресурс]. – Ярославль, 2024. – Режим доступа: </w:t>
      </w:r>
      <w:hyperlink r:id="rId3">
        <w:r>
          <w:rPr>
            <w:rFonts w:cs="Times New Roman" w:ascii="Times New Roman" w:hAnsi="Times New Roman"/>
            <w:sz w:val="28"/>
            <w:szCs w:val="28"/>
          </w:rPr>
          <w:t>Шахматное образование в Ярославской области — Ярославская область (yar.ru)</w:t>
        </w:r>
      </w:hyperlink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Шахматы в школах [Электронный ресурс]. – М. – Режим доступа: </w:t>
      </w:r>
      <w:hyperlink r:id="rId4">
        <w:r>
          <w:rPr>
            <w:rFonts w:cs="Times New Roman" w:ascii="Times New Roman" w:hAnsi="Times New Roman"/>
            <w:sz w:val="28"/>
            <w:szCs w:val="28"/>
          </w:rPr>
          <w:t>https://chessinschools.ru/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Федерация шахмат России [Электронный ресурс]. – М. : 2006-2024 ФШР. – Режим доступа: </w:t>
      </w:r>
      <w:hyperlink r:id="rId5">
        <w:r>
          <w:rPr>
            <w:rFonts w:cs="Times New Roman" w:ascii="Times New Roman" w:hAnsi="Times New Roman"/>
            <w:sz w:val="28"/>
            <w:szCs w:val="28"/>
          </w:rPr>
          <w:t>Федерация шахмат России (ruchess.ru)</w:t>
        </w:r>
      </w:hyperlink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Материально-техническое обеспечение: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доска шахматная демонстрационная с фигурами демонстрационными;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доска шахматная с фигурами шахматными;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секундомер;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часы шахматные</w:t>
      </w:r>
      <w:r>
        <w:rPr>
          <w:rFonts w:cs="Times New Roman" w:ascii="Times New Roman" w:hAnsi="Times New Roman"/>
          <w:color w:val="212529"/>
          <w:sz w:val="28"/>
          <w:szCs w:val="28"/>
        </w:rPr>
        <w:t>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Times New Roman CYR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0f19"/>
    <w:pPr>
      <w:widowControl/>
      <w:bidi w:val="0"/>
      <w:spacing w:lineRule="auto" w:line="259" w:before="0" w:after="16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7a2528"/>
    <w:rPr>
      <w:color w:val="0563C1" w:themeColor="hyperlink"/>
      <w:u w:val="single"/>
    </w:rPr>
  </w:style>
  <w:style w:type="character" w:styleId="Style15">
    <w:name w:val="Посещённая гиперссылка"/>
    <w:basedOn w:val="DefaultParagraphFont"/>
    <w:uiPriority w:val="99"/>
    <w:semiHidden/>
    <w:unhideWhenUsed/>
    <w:rsid w:val="00a56235"/>
    <w:rPr>
      <w:color w:val="954F72" w:themeColor="followedHyperlink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itle" w:customStyle="1">
    <w:name w:val="ConsPlusTitle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eastAsia="ru-RU" w:val="ru-RU" w:bidi="ar-SA"/>
    </w:rPr>
  </w:style>
  <w:style w:type="paragraph" w:styleId="ConsPlusNonformat" w:customStyle="1">
    <w:name w:val="ConsPlusNonforma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18"/>
      <w:szCs w:val="18"/>
      <w:lang w:eastAsia="ru-RU" w:val="ru-RU" w:bidi="ar-SA"/>
    </w:rPr>
  </w:style>
  <w:style w:type="paragraph" w:styleId="ConsPlusTitlePage" w:customStyle="1">
    <w:name w:val="ConsPlusTitlePage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JurTerm" w:customStyle="1">
    <w:name w:val="ConsPlusJurTerm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extList" w:customStyle="1">
    <w:name w:val="ConsPlusTextLis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extList1" w:customStyle="1">
    <w:name w:val="ConsPlusTextList1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e2126f"/>
    <w:pPr>
      <w:spacing w:before="0" w:after="160"/>
      <w:ind w:left="720" w:hanging="0"/>
      <w:contextualSpacing/>
    </w:pPr>
    <w:rPr/>
  </w:style>
  <w:style w:type="paragraph" w:styleId="Style21" w:customStyle="1">
    <w:name w:val="Прижатый влево"/>
    <w:basedOn w:val="Normal"/>
    <w:next w:val="Normal"/>
    <w:uiPriority w:val="99"/>
    <w:qFormat/>
    <w:rsid w:val="00e00be9"/>
    <w:pPr>
      <w:widowControl w:val="false"/>
      <w:spacing w:lineRule="auto" w:line="240" w:before="0" w:after="0"/>
    </w:pPr>
    <w:rPr>
      <w:rFonts w:ascii="Times New Roman CYR" w:hAnsi="Times New Roman CYR" w:cs="Times New Roman CYR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e347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aroblchess.ru/" TargetMode="External"/><Relationship Id="rId3" Type="http://schemas.openxmlformats.org/officeDocument/2006/relationships/hyperlink" Target="http://cnppm.iro.yar.ru/?page_id=8985" TargetMode="External"/><Relationship Id="rId4" Type="http://schemas.openxmlformats.org/officeDocument/2006/relationships/hyperlink" Target="https://chessinschools.ru/" TargetMode="External"/><Relationship Id="rId5" Type="http://schemas.openxmlformats.org/officeDocument/2006/relationships/hyperlink" Target="https://ruchess.ru/?ysclid=llaw5kxdm736875449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Application>LibreOffice/6.4.7.2$Linux_X86_64 LibreOffice_project/40$Build-2</Application>
  <Pages>13</Pages>
  <Words>2231</Words>
  <Characters>15281</Characters>
  <CharactersWithSpaces>17342</CharactersWithSpaces>
  <Paragraphs>239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2023-08-07T05:44:00Z</dcterms:created>
  <dc:creator>Александр Павлович Щербак</dc:creator>
  <dc:description/>
  <dc:language>ru-RU</dc:language>
  <cp:lastModifiedBy/>
  <dcterms:modified xsi:type="dcterms:W3CDTF">2026-09-07T15:11:33Z</dcterms:modified>
  <cp:revision>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